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E3" w:rsidRDefault="00ED61E3" w:rsidP="00ED61E3">
      <w:pPr>
        <w:widowControl w:val="0"/>
        <w:spacing w:line="312" w:lineRule="auto"/>
        <w:ind w:firstLine="357"/>
        <w:rPr>
          <w:b/>
        </w:rPr>
      </w:pPr>
      <w:r>
        <w:rPr>
          <w:b/>
        </w:rPr>
        <w:t>11.10.2021 , гр. 3Т</w:t>
      </w:r>
      <w:r>
        <w:rPr>
          <w:b/>
        </w:rPr>
        <w:t>М « Основы экологии», практическая работа, преподаватель – Куликова Алёна Алексеевна</w:t>
      </w:r>
    </w:p>
    <w:p w:rsidR="00ED61E3" w:rsidRDefault="00ED61E3" w:rsidP="00ED61E3">
      <w:pPr>
        <w:widowControl w:val="0"/>
        <w:spacing w:line="312" w:lineRule="auto"/>
        <w:rPr>
          <w:b/>
          <w:i/>
        </w:rPr>
      </w:pPr>
    </w:p>
    <w:p w:rsidR="00ED61E3" w:rsidRDefault="00ED61E3" w:rsidP="00ED61E3">
      <w:pPr>
        <w:widowControl w:val="0"/>
        <w:spacing w:line="312" w:lineRule="auto"/>
        <w:rPr>
          <w:b/>
          <w:i/>
        </w:rPr>
      </w:pPr>
    </w:p>
    <w:p w:rsidR="00ED61E3" w:rsidRPr="009058FA" w:rsidRDefault="00ED61E3" w:rsidP="00ED61E3">
      <w:pPr>
        <w:widowControl w:val="0"/>
        <w:spacing w:line="312" w:lineRule="auto"/>
        <w:ind w:firstLine="357"/>
        <w:jc w:val="center"/>
        <w:rPr>
          <w:b/>
          <w:i/>
          <w:sz w:val="32"/>
          <w:szCs w:val="32"/>
        </w:rPr>
      </w:pPr>
      <w:r w:rsidRPr="009058FA">
        <w:rPr>
          <w:b/>
          <w:i/>
          <w:sz w:val="32"/>
          <w:szCs w:val="32"/>
        </w:rPr>
        <w:t>Практическая работа № 1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51"/>
        <w:gridCol w:w="5237"/>
      </w:tblGrid>
      <w:tr w:rsidR="00ED61E3" w:rsidRPr="009058FA" w:rsidTr="005311FD">
        <w:tc>
          <w:tcPr>
            <w:tcW w:w="937" w:type="dxa"/>
            <w:vAlign w:val="center"/>
            <w:hideMark/>
          </w:tcPr>
          <w:p w:rsidR="00ED61E3" w:rsidRDefault="00ED61E3" w:rsidP="005311FD">
            <w:pPr>
              <w:widowControl w:val="0"/>
              <w:spacing w:line="31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Тема:</w:t>
            </w:r>
          </w:p>
        </w:tc>
        <w:tc>
          <w:tcPr>
            <w:tcW w:w="5237" w:type="dxa"/>
            <w:hideMark/>
          </w:tcPr>
          <w:p w:rsidR="00ED61E3" w:rsidRPr="009058FA" w:rsidRDefault="00ED61E3" w:rsidP="005311FD">
            <w:pPr>
              <w:widowControl w:val="0"/>
              <w:spacing w:line="312" w:lineRule="auto"/>
              <w:jc w:val="center"/>
              <w:rPr>
                <w:lang w:eastAsia="en-US"/>
              </w:rPr>
            </w:pPr>
            <w:r w:rsidRPr="009058FA">
              <w:rPr>
                <w:lang w:eastAsia="en-US"/>
              </w:rPr>
              <w:t>Определение предельно допустимых выбросов вредных веществ в атмосферу</w:t>
            </w:r>
          </w:p>
        </w:tc>
      </w:tr>
    </w:tbl>
    <w:p w:rsidR="00ED61E3" w:rsidRDefault="00ED61E3" w:rsidP="00ED61E3">
      <w:pPr>
        <w:widowControl w:val="0"/>
        <w:spacing w:line="312" w:lineRule="auto"/>
        <w:ind w:firstLine="357"/>
        <w:jc w:val="both"/>
        <w:rPr>
          <w:b/>
        </w:rPr>
      </w:pPr>
    </w:p>
    <w:p w:rsidR="00ED61E3" w:rsidRDefault="00ED61E3" w:rsidP="00ED61E3">
      <w:pPr>
        <w:widowControl w:val="0"/>
        <w:spacing w:line="312" w:lineRule="auto"/>
        <w:ind w:firstLine="357"/>
        <w:jc w:val="both"/>
      </w:pPr>
      <w:r>
        <w:rPr>
          <w:b/>
        </w:rPr>
        <w:t>Цель работы</w:t>
      </w:r>
      <w:r>
        <w:t>: изучить методику расчета предельно допустимых выбросов загрязняющих веществ в атмосферу от стационарных источников.</w:t>
      </w:r>
    </w:p>
    <w:p w:rsidR="00ED61E3" w:rsidRDefault="00ED61E3" w:rsidP="00ED61E3">
      <w:pPr>
        <w:widowControl w:val="0"/>
        <w:rPr>
          <w:b/>
        </w:rPr>
      </w:pPr>
    </w:p>
    <w:p w:rsidR="00ED61E3" w:rsidRPr="002B7496" w:rsidRDefault="00ED61E3" w:rsidP="00ED61E3">
      <w:pPr>
        <w:widowControl w:val="0"/>
        <w:rPr>
          <w:b/>
        </w:rPr>
      </w:pPr>
      <w:r w:rsidRPr="00171A15">
        <w:rPr>
          <w:b/>
        </w:rPr>
        <w:t>Задачи занятия:</w:t>
      </w:r>
    </w:p>
    <w:p w:rsidR="00ED61E3" w:rsidRPr="00171A15" w:rsidRDefault="00ED61E3" w:rsidP="00ED61E3">
      <w:pPr>
        <w:widowControl w:val="0"/>
      </w:pPr>
      <w:r>
        <w:t>1</w:t>
      </w:r>
      <w:r w:rsidRPr="00171A15">
        <w:t>. Выполнить задание</w:t>
      </w:r>
      <w:r>
        <w:t>, вариант выбирается по номеру списка группы  в журнале</w:t>
      </w:r>
      <w:r w:rsidRPr="00171A15">
        <w:t xml:space="preserve">. Ответы прислать на электронный адрес </w:t>
      </w:r>
      <w:proofErr w:type="spellStart"/>
      <w:r w:rsidRPr="00171A15">
        <w:rPr>
          <w:lang w:val="en-US"/>
        </w:rPr>
        <w:t>alena</w:t>
      </w:r>
      <w:proofErr w:type="spellEnd"/>
      <w:r w:rsidRPr="00171A15">
        <w:t>_</w:t>
      </w:r>
      <w:proofErr w:type="spellStart"/>
      <w:r w:rsidRPr="00171A15">
        <w:rPr>
          <w:lang w:val="en-US"/>
        </w:rPr>
        <w:t>kulikova</w:t>
      </w:r>
      <w:proofErr w:type="spellEnd"/>
      <w:r w:rsidRPr="00171A15">
        <w:t>_7@</w:t>
      </w:r>
      <w:r w:rsidRPr="00171A15">
        <w:rPr>
          <w:lang w:val="en-US"/>
        </w:rPr>
        <w:t>mail</w:t>
      </w:r>
      <w:r w:rsidRPr="00171A15">
        <w:t>.</w:t>
      </w:r>
      <w:proofErr w:type="spellStart"/>
      <w:r w:rsidRPr="00171A15">
        <w:rPr>
          <w:lang w:val="en-US"/>
        </w:rPr>
        <w:t>ru</w:t>
      </w:r>
      <w:proofErr w:type="spellEnd"/>
      <w:r>
        <w:t xml:space="preserve"> в срок до</w:t>
      </w:r>
      <w:r>
        <w:t xml:space="preserve"> 9.00 </w:t>
      </w:r>
      <w:r>
        <w:t>1</w:t>
      </w:r>
      <w:r>
        <w:t>3</w:t>
      </w:r>
      <w:bookmarkStart w:id="0" w:name="_GoBack"/>
      <w:bookmarkEnd w:id="0"/>
      <w:r>
        <w:t>.10</w:t>
      </w:r>
      <w:r w:rsidRPr="00171A15">
        <w:t>.2021 (в виде фотографии написанного текста).</w:t>
      </w:r>
    </w:p>
    <w:p w:rsidR="00ED61E3" w:rsidRDefault="00ED61E3" w:rsidP="00ED61E3">
      <w:pPr>
        <w:widowControl w:val="0"/>
        <w:spacing w:line="312" w:lineRule="auto"/>
        <w:ind w:firstLine="357"/>
        <w:jc w:val="both"/>
      </w:pPr>
    </w:p>
    <w:p w:rsidR="00ED61E3" w:rsidRDefault="00ED61E3" w:rsidP="00ED61E3">
      <w:pPr>
        <w:widowControl w:val="0"/>
        <w:ind w:firstLine="357"/>
        <w:jc w:val="both"/>
      </w:pPr>
    </w:p>
    <w:p w:rsidR="00ED61E3" w:rsidRDefault="00ED61E3" w:rsidP="00ED61E3">
      <w:pPr>
        <w:widowControl w:val="0"/>
        <w:spacing w:line="312" w:lineRule="auto"/>
        <w:ind w:firstLine="357"/>
        <w:jc w:val="center"/>
      </w:pPr>
      <w:r>
        <w:t>Теоретические сведения</w:t>
      </w:r>
    </w:p>
    <w:p w:rsidR="00ED61E3" w:rsidRDefault="00ED61E3" w:rsidP="00ED61E3">
      <w:pPr>
        <w:widowControl w:val="0"/>
        <w:spacing w:line="312" w:lineRule="auto"/>
        <w:ind w:firstLine="357"/>
        <w:jc w:val="both"/>
      </w:pPr>
      <w:r>
        <w:t xml:space="preserve">В настоящее время в подавляющем большинстве случаев невозможно ограничить содержание вредных примесей из источника выброса до уровня ПДК. Тем не </w:t>
      </w:r>
      <w:proofErr w:type="gramStart"/>
      <w:r>
        <w:t>менее</w:t>
      </w:r>
      <w:proofErr w:type="gramEnd"/>
      <w:r>
        <w:t xml:space="preserve"> допустимые уровни загрязнения в жилых районах должны соблюдаться независимо от расстояния между этими районами и источниками выбросов вредных веществ в атмосферу. Управлять процессами рассеивания  загрязнений человек не может, поскольку они всецело зависят от метеорологических и климатических условий. Следовательно, необходимо ограничивать и регламентировать количество выбрасываемых веществ таким образом, чтобы с учётом рассеивания соблюдались нормативы качества воздуха.</w:t>
      </w:r>
    </w:p>
    <w:p w:rsidR="00ED61E3" w:rsidRDefault="00ED61E3" w:rsidP="00ED61E3">
      <w:pPr>
        <w:widowControl w:val="0"/>
        <w:spacing w:line="312" w:lineRule="auto"/>
        <w:ind w:firstLine="357"/>
        <w:jc w:val="both"/>
      </w:pPr>
      <w:r>
        <w:t>Расчет выполняется согласно «Методики расчета концентраций в атмосферном воздухе вредных веществ, содержащихся в выбросах предприятий, ОНД-86».</w:t>
      </w:r>
    </w:p>
    <w:p w:rsidR="00ED61E3" w:rsidRDefault="00ED61E3" w:rsidP="00ED61E3">
      <w:pPr>
        <w:widowControl w:val="0"/>
        <w:spacing w:line="312" w:lineRule="auto"/>
        <w:ind w:firstLine="357"/>
        <w:jc w:val="both"/>
      </w:pPr>
      <w:r>
        <w:t>Регламентирование выбросов вредных веществ в атмосферу осуществляется на основе установления предельно допустимых выбросов (ПДВ), для чего предварительно определяют максимально возможную приземную концентрацию вредных веществ и опасное расстояние от источника, где эта концентрация возникает.</w:t>
      </w:r>
    </w:p>
    <w:p w:rsidR="00ED61E3" w:rsidRDefault="00ED61E3" w:rsidP="00ED61E3">
      <w:pPr>
        <w:widowControl w:val="0"/>
        <w:spacing w:line="312" w:lineRule="auto"/>
        <w:ind w:firstLine="357"/>
        <w:jc w:val="both"/>
      </w:pPr>
      <w:r>
        <w:lastRenderedPageBreak/>
        <w:t xml:space="preserve">ПДВ вредных веществ в атмосферу устанавливается для каждого источника загрязнения атмосферы таким образом, что выбросы вредных веществ от данного источника и от совокупности источников населённого пункта с учётом перспективы развития промышленных предприятий и рассеивания вредных веществ в атмосфере не создают приземную концентрацию, превышающую предельно-допустимую концентрацию (ПДК) для выбрасываемого вредного вещества.  </w:t>
      </w: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ind w:firstLine="357"/>
        <w:jc w:val="both"/>
      </w:pPr>
      <w:r>
        <w:t xml:space="preserve">При установлении ПДВ учитывают фоновые концентрации </w:t>
      </w:r>
      <w:proofErr w:type="spellStart"/>
      <w:r>
        <w:t>С</w:t>
      </w:r>
      <w:r>
        <w:rPr>
          <w:vertAlign w:val="subscript"/>
        </w:rPr>
        <w:t>ф</w:t>
      </w:r>
      <w:proofErr w:type="spellEnd"/>
      <w:r>
        <w:t xml:space="preserve">. </w:t>
      </w: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ind w:firstLine="357"/>
        <w:jc w:val="both"/>
      </w:pPr>
      <w:r>
        <w:rPr>
          <w:b/>
          <w:i/>
        </w:rPr>
        <w:t>Фоновая концентрация вредного вещества в атмосфере</w:t>
      </w:r>
      <w:r>
        <w:t xml:space="preserve"> – концентрация этого вещества без учёта вклада данного источника загрязнения.</w:t>
      </w: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ind w:firstLine="357"/>
        <w:jc w:val="both"/>
      </w:pPr>
      <w:r>
        <w:t>Расчет  предельно допустимого выброса ведется по формуле: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ED61E3" w:rsidTr="005311FD">
        <w:tc>
          <w:tcPr>
            <w:tcW w:w="5868" w:type="dxa"/>
            <w:hideMark/>
          </w:tcPr>
          <w:p w:rsidR="00ED61E3" w:rsidRDefault="00ED61E3" w:rsidP="005311FD">
            <w:pPr>
              <w:widowControl w:val="0"/>
              <w:tabs>
                <w:tab w:val="left" w:pos="1140"/>
              </w:tabs>
              <w:autoSpaceDE w:val="0"/>
              <w:spacing w:line="312" w:lineRule="auto"/>
              <w:ind w:firstLine="3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position w:val="-30"/>
                <w:lang w:eastAsia="en-US"/>
              </w:rPr>
              <w:object w:dxaOrig="3630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1.5pt;height:37.5pt" o:ole="">
                  <v:imagedata r:id="rId6" o:title=""/>
                </v:shape>
                <o:OLEObject Type="Embed" ProgID="Equation.3" ShapeID="_x0000_i1025" DrawAspect="Content" ObjectID="_1695221854" r:id="rId7"/>
              </w:object>
            </w: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/ с (т/год)</w:t>
            </w:r>
          </w:p>
        </w:tc>
        <w:tc>
          <w:tcPr>
            <w:tcW w:w="698" w:type="dxa"/>
            <w:vAlign w:val="center"/>
            <w:hideMark/>
          </w:tcPr>
          <w:p w:rsidR="00ED61E3" w:rsidRDefault="00ED61E3" w:rsidP="005311FD">
            <w:pPr>
              <w:widowControl w:val="0"/>
              <w:tabs>
                <w:tab w:val="left" w:pos="1140"/>
              </w:tabs>
              <w:autoSpaceDE w:val="0"/>
              <w:spacing w:line="31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(1)</w:t>
            </w:r>
          </w:p>
        </w:tc>
      </w:tr>
    </w:tbl>
    <w:p w:rsidR="00ED61E3" w:rsidRDefault="00ED61E3" w:rsidP="00ED61E3">
      <w:pPr>
        <w:widowControl w:val="0"/>
        <w:tabs>
          <w:tab w:val="left" w:pos="1140"/>
        </w:tabs>
        <w:autoSpaceDE w:val="0"/>
        <w:ind w:firstLine="357"/>
        <w:jc w:val="both"/>
      </w:pPr>
    </w:p>
    <w:p w:rsidR="00ED61E3" w:rsidRDefault="00ED61E3" w:rsidP="00ED61E3">
      <w:pPr>
        <w:widowControl w:val="0"/>
        <w:tabs>
          <w:tab w:val="left" w:pos="1140"/>
        </w:tabs>
        <w:autoSpaceDE w:val="0"/>
        <w:ind w:firstLine="357"/>
        <w:jc w:val="both"/>
      </w:pPr>
      <w:r>
        <w:t>где ПДК</w:t>
      </w:r>
      <w:r>
        <w:rPr>
          <w:vertAlign w:val="subscript"/>
        </w:rPr>
        <w:t>МР</w:t>
      </w:r>
      <w:r>
        <w:rPr>
          <w:vertAlign w:val="subscript"/>
          <w:lang w:val="uk-UA"/>
        </w:rPr>
        <w:t>і</w:t>
      </w:r>
      <w:r>
        <w:rPr>
          <w:lang w:val="uk-UA"/>
        </w:rPr>
        <w:t xml:space="preserve"> – </w:t>
      </w:r>
      <w:r>
        <w:t>максимальная разовая концентрация загрязняющего вещества, мг/м</w:t>
      </w:r>
      <w:r>
        <w:rPr>
          <w:vertAlign w:val="superscript"/>
        </w:rPr>
        <w:t>3</w:t>
      </w:r>
      <w:r>
        <w:t>;</w:t>
      </w:r>
    </w:p>
    <w:p w:rsidR="00ED61E3" w:rsidRDefault="00ED61E3" w:rsidP="00ED61E3">
      <w:pPr>
        <w:widowControl w:val="0"/>
        <w:tabs>
          <w:tab w:val="left" w:pos="1140"/>
        </w:tabs>
        <w:autoSpaceDE w:val="0"/>
        <w:ind w:firstLine="357"/>
        <w:jc w:val="both"/>
        <w:rPr>
          <w:color w:val="000000"/>
        </w:rPr>
      </w:pPr>
      <w:proofErr w:type="spellStart"/>
      <w:r>
        <w:t>С</w:t>
      </w:r>
      <w:r>
        <w:rPr>
          <w:vertAlign w:val="subscript"/>
        </w:rPr>
        <w:t>ф</w:t>
      </w:r>
      <w:proofErr w:type="spellEnd"/>
      <w:r>
        <w:t xml:space="preserve"> – фоновая концентрация (концентрация загрязняющего вещества в атмосфере)</w:t>
      </w:r>
      <w:r>
        <w:rPr>
          <w:color w:val="000000"/>
        </w:rPr>
        <w:t>, мг/м</w:t>
      </w:r>
      <w:r>
        <w:rPr>
          <w:color w:val="000000"/>
          <w:vertAlign w:val="superscript"/>
        </w:rPr>
        <w:t>3</w:t>
      </w:r>
      <w:r>
        <w:rPr>
          <w:color w:val="000000"/>
        </w:rPr>
        <w:t>;</w:t>
      </w:r>
    </w:p>
    <w:p w:rsidR="00ED61E3" w:rsidRDefault="00ED61E3" w:rsidP="00ED61E3">
      <w:pPr>
        <w:widowControl w:val="0"/>
        <w:tabs>
          <w:tab w:val="left" w:pos="1140"/>
        </w:tabs>
        <w:autoSpaceDE w:val="0"/>
        <w:ind w:firstLine="357"/>
        <w:jc w:val="both"/>
      </w:pPr>
      <w:r>
        <w:rPr>
          <w:iCs/>
          <w:lang w:val="en-US"/>
        </w:rPr>
        <w:t>H</w:t>
      </w:r>
      <w:r>
        <w:t xml:space="preserve"> - </w:t>
      </w:r>
      <w:proofErr w:type="gramStart"/>
      <w:r>
        <w:t>высота</w:t>
      </w:r>
      <w:proofErr w:type="gramEnd"/>
      <w:r>
        <w:t xml:space="preserve"> дымовой трубы над уровнем земли, </w:t>
      </w:r>
      <w:r>
        <w:rPr>
          <w:iCs/>
        </w:rPr>
        <w:t>м</w:t>
      </w:r>
      <w:r>
        <w:t xml:space="preserve">; </w:t>
      </w:r>
    </w:p>
    <w:p w:rsidR="00ED61E3" w:rsidRDefault="00ED61E3" w:rsidP="00ED61E3">
      <w:pPr>
        <w:pStyle w:val="a4"/>
        <w:widowControl w:val="0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</w:t>
      </w:r>
      <w:r>
        <w:rPr>
          <w:sz w:val="28"/>
          <w:szCs w:val="28"/>
        </w:rPr>
        <w:t xml:space="preserve"> – коэффициент стратификации (определяется в зависимости от географического расположения источника загрязнения);</w:t>
      </w:r>
    </w:p>
    <w:p w:rsidR="00ED61E3" w:rsidRDefault="00ED61E3" w:rsidP="00ED61E3">
      <w:pPr>
        <w:pStyle w:val="a4"/>
        <w:widowControl w:val="0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iCs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безразмерный</w:t>
      </w:r>
      <w:proofErr w:type="gramEnd"/>
      <w:r>
        <w:rPr>
          <w:sz w:val="28"/>
          <w:szCs w:val="28"/>
        </w:rPr>
        <w:t xml:space="preserve"> коэффициент, учитывающий оседание вредных веществ в атмосферном воздухе;</w:t>
      </w:r>
    </w:p>
    <w:p w:rsidR="00ED61E3" w:rsidRDefault="00ED61E3" w:rsidP="00ED61E3">
      <w:pPr>
        <w:pStyle w:val="a4"/>
        <w:widowControl w:val="0"/>
        <w:spacing w:before="0" w:beforeAutospacing="0" w:after="0" w:afterAutospacing="0"/>
        <w:ind w:firstLine="357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  <w:lang w:val="en-US"/>
        </w:rPr>
        <w:t>m</w:t>
      </w:r>
      <w:proofErr w:type="gramEnd"/>
      <w:r>
        <w:rPr>
          <w:sz w:val="28"/>
          <w:szCs w:val="28"/>
        </w:rPr>
        <w:t xml:space="preserve">, </w:t>
      </w:r>
      <w:r>
        <w:rPr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безразмерные коэффициенты, учитывающие условия выхода </w:t>
      </w:r>
      <w:proofErr w:type="spellStart"/>
      <w:r>
        <w:rPr>
          <w:sz w:val="28"/>
          <w:szCs w:val="28"/>
        </w:rPr>
        <w:t>газовоздушной</w:t>
      </w:r>
      <w:proofErr w:type="spellEnd"/>
      <w:r>
        <w:rPr>
          <w:sz w:val="28"/>
          <w:szCs w:val="28"/>
        </w:rPr>
        <w:t xml:space="preserve"> смеси из устья источника выброса;</w:t>
      </w:r>
    </w:p>
    <w:p w:rsidR="00ED61E3" w:rsidRDefault="00ED61E3" w:rsidP="00ED61E3">
      <w:pPr>
        <w:pStyle w:val="a4"/>
        <w:widowControl w:val="0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η - безразмерный коэффициент, учитывающий рельеф местности.</w:t>
      </w:r>
    </w:p>
    <w:p w:rsidR="00ED61E3" w:rsidRDefault="00ED61E3" w:rsidP="00ED61E3">
      <w:pPr>
        <w:pStyle w:val="a4"/>
        <w:widowControl w:val="0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iCs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объем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газовоздушной</w:t>
      </w:r>
      <w:proofErr w:type="spellEnd"/>
      <w:r>
        <w:rPr>
          <w:sz w:val="28"/>
          <w:szCs w:val="28"/>
        </w:rPr>
        <w:t xml:space="preserve"> смеси на выходе из трубы факела и других источников,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/с;</w:t>
      </w:r>
    </w:p>
    <w:p w:rsidR="00ED61E3" w:rsidRDefault="00ED61E3" w:rsidP="00ED61E3">
      <w:pPr>
        <w:pStyle w:val="a4"/>
        <w:widowControl w:val="0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ΔТ – разность температур </w:t>
      </w:r>
      <w:proofErr w:type="spellStart"/>
      <w:r>
        <w:rPr>
          <w:sz w:val="28"/>
          <w:szCs w:val="28"/>
        </w:rPr>
        <w:t>газовоздушной</w:t>
      </w:r>
      <w:proofErr w:type="spellEnd"/>
      <w:r>
        <w:rPr>
          <w:sz w:val="28"/>
          <w:szCs w:val="28"/>
        </w:rPr>
        <w:t xml:space="preserve"> смеси,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</w:t>
      </w: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ind w:firstLine="357"/>
        <w:jc w:val="center"/>
      </w:pP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ind w:firstLine="357"/>
        <w:jc w:val="center"/>
      </w:pPr>
      <w:r>
        <w:t>Ход работы</w:t>
      </w: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ind w:firstLine="357"/>
        <w:jc w:val="both"/>
      </w:pPr>
      <w:r>
        <w:t xml:space="preserve">Для заданного варианта (табл.1) рассчитать величину предельно допустимого выброса ПДВ загрязняющего вещества и величину фактического выброса за указанный период. </w:t>
      </w:r>
    </w:p>
    <w:p w:rsidR="00ED61E3" w:rsidRDefault="00ED61E3" w:rsidP="00ED61E3">
      <w:pPr>
        <w:widowControl w:val="0"/>
        <w:tabs>
          <w:tab w:val="left" w:pos="6020"/>
        </w:tabs>
        <w:ind w:firstLine="357"/>
        <w:jc w:val="both"/>
      </w:pPr>
      <w:r>
        <w:rPr>
          <w:i/>
        </w:rPr>
        <w:t>Дано</w:t>
      </w:r>
      <w:r>
        <w:t>: г. Горловка</w:t>
      </w:r>
    </w:p>
    <w:p w:rsidR="00ED61E3" w:rsidRDefault="00ED61E3" w:rsidP="00ED61E3">
      <w:pPr>
        <w:widowControl w:val="0"/>
        <w:tabs>
          <w:tab w:val="left" w:pos="6020"/>
        </w:tabs>
        <w:ind w:firstLine="357"/>
        <w:jc w:val="both"/>
      </w:pPr>
      <w:r>
        <w:t>мощность источника М=1,2 г/</w:t>
      </w:r>
      <w:proofErr w:type="gramStart"/>
      <w:r>
        <w:t>с</w:t>
      </w:r>
      <w:proofErr w:type="gramEnd"/>
    </w:p>
    <w:p w:rsidR="00ED61E3" w:rsidRDefault="00ED61E3" w:rsidP="00ED61E3">
      <w:pPr>
        <w:widowControl w:val="0"/>
        <w:tabs>
          <w:tab w:val="left" w:pos="6020"/>
        </w:tabs>
        <w:ind w:firstLine="357"/>
        <w:jc w:val="both"/>
      </w:pPr>
      <w:r>
        <w:t xml:space="preserve">высота источника Н =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</w:p>
    <w:p w:rsidR="00ED61E3" w:rsidRDefault="00ED61E3" w:rsidP="00ED61E3">
      <w:pPr>
        <w:widowControl w:val="0"/>
        <w:tabs>
          <w:tab w:val="left" w:pos="6020"/>
        </w:tabs>
        <w:ind w:firstLine="357"/>
        <w:jc w:val="both"/>
      </w:pPr>
      <w:r>
        <w:t xml:space="preserve">температура выброса </w:t>
      </w:r>
      <w:r>
        <w:rPr>
          <w:lang w:val="en-US"/>
        </w:rPr>
        <w:t>t</w:t>
      </w:r>
      <w:r>
        <w:rPr>
          <w:vertAlign w:val="subscript"/>
        </w:rPr>
        <w:t xml:space="preserve">г </w:t>
      </w:r>
      <w:r>
        <w:t>= 60</w:t>
      </w:r>
      <w:proofErr w:type="gramStart"/>
      <w:r>
        <w:t>º С</w:t>
      </w:r>
      <w:proofErr w:type="gramEnd"/>
    </w:p>
    <w:p w:rsidR="00ED61E3" w:rsidRDefault="00ED61E3" w:rsidP="00ED61E3">
      <w:pPr>
        <w:widowControl w:val="0"/>
        <w:tabs>
          <w:tab w:val="left" w:pos="6020"/>
        </w:tabs>
        <w:ind w:firstLine="357"/>
        <w:jc w:val="both"/>
      </w:pPr>
      <w:r>
        <w:lastRenderedPageBreak/>
        <w:t xml:space="preserve">выбрасываемое вещество  </w:t>
      </w:r>
      <w:proofErr w:type="spellStart"/>
      <w:r>
        <w:rPr>
          <w:lang w:val="en-US"/>
        </w:rPr>
        <w:t>FeO</w:t>
      </w:r>
      <w:proofErr w:type="spellEnd"/>
    </w:p>
    <w:p w:rsidR="00ED61E3" w:rsidRDefault="00ED61E3" w:rsidP="00ED61E3">
      <w:pPr>
        <w:widowControl w:val="0"/>
        <w:tabs>
          <w:tab w:val="left" w:pos="6020"/>
        </w:tabs>
        <w:ind w:firstLine="357"/>
        <w:jc w:val="both"/>
        <w:rPr>
          <w:vertAlign w:val="superscript"/>
        </w:rPr>
      </w:pPr>
      <w:r>
        <w:t>ПДК = 0,04 мг/м</w:t>
      </w:r>
      <w:r>
        <w:rPr>
          <w:vertAlign w:val="superscript"/>
        </w:rPr>
        <w:t>3</w:t>
      </w:r>
    </w:p>
    <w:p w:rsidR="00ED61E3" w:rsidRDefault="00ED61E3" w:rsidP="00ED61E3">
      <w:pPr>
        <w:widowControl w:val="0"/>
        <w:tabs>
          <w:tab w:val="left" w:pos="6020"/>
        </w:tabs>
        <w:ind w:firstLine="357"/>
        <w:jc w:val="both"/>
        <w:rPr>
          <w:vertAlign w:val="superscript"/>
        </w:rPr>
      </w:pPr>
      <w:r>
        <w:t xml:space="preserve">фоновая концентрация </w:t>
      </w:r>
      <w:proofErr w:type="spellStart"/>
      <w:r>
        <w:t>С</w:t>
      </w:r>
      <w:r>
        <w:rPr>
          <w:vertAlign w:val="subscript"/>
        </w:rPr>
        <w:t>ф</w:t>
      </w:r>
      <w:proofErr w:type="spellEnd"/>
      <w:r>
        <w:t xml:space="preserve"> = 0,001 мг/м</w:t>
      </w:r>
      <w:r>
        <w:rPr>
          <w:vertAlign w:val="superscript"/>
        </w:rPr>
        <w:t>3</w:t>
      </w:r>
    </w:p>
    <w:p w:rsidR="00ED61E3" w:rsidRDefault="00ED61E3" w:rsidP="00ED61E3">
      <w:pPr>
        <w:widowControl w:val="0"/>
        <w:tabs>
          <w:tab w:val="left" w:pos="6020"/>
        </w:tabs>
        <w:ind w:firstLine="357"/>
        <w:jc w:val="both"/>
      </w:pPr>
      <w:r>
        <w:t>А = 160</w:t>
      </w:r>
    </w:p>
    <w:p w:rsidR="00ED61E3" w:rsidRDefault="00ED61E3" w:rsidP="00ED61E3">
      <w:pPr>
        <w:widowControl w:val="0"/>
        <w:tabs>
          <w:tab w:val="left" w:pos="6020"/>
        </w:tabs>
        <w:ind w:firstLine="357"/>
        <w:jc w:val="both"/>
      </w:pPr>
      <w:r>
        <w:rPr>
          <w:lang w:val="en-US"/>
        </w:rPr>
        <w:t>F</w:t>
      </w:r>
      <w:r>
        <w:t xml:space="preserve"> = 1</w:t>
      </w:r>
    </w:p>
    <w:p w:rsidR="00ED61E3" w:rsidRDefault="00ED61E3" w:rsidP="00ED61E3">
      <w:pPr>
        <w:widowControl w:val="0"/>
        <w:tabs>
          <w:tab w:val="left" w:pos="6020"/>
        </w:tabs>
        <w:ind w:firstLine="357"/>
        <w:jc w:val="both"/>
      </w:pPr>
      <w:r>
        <w:rPr>
          <w:position w:val="-1"/>
        </w:rPr>
        <w:object w:dxaOrig="225" w:dyaOrig="285">
          <v:shape id="_x0000_i1026" type="#_x0000_t75" style="width:11.25pt;height:14.25pt" o:ole="" filled="t">
            <v:fill color2="black"/>
            <v:imagedata r:id="rId8" o:title=""/>
          </v:shape>
          <o:OLEObject Type="Embed" ProgID="Equation.3" ShapeID="_x0000_i1026" DrawAspect="Content" ObjectID="_1695221855" r:id="rId9"/>
        </w:object>
      </w:r>
      <w:r>
        <w:t xml:space="preserve"> = 1</w:t>
      </w:r>
    </w:p>
    <w:p w:rsidR="00ED61E3" w:rsidRDefault="00ED61E3" w:rsidP="00ED61E3">
      <w:pPr>
        <w:widowControl w:val="0"/>
        <w:tabs>
          <w:tab w:val="left" w:pos="6020"/>
        </w:tabs>
        <w:ind w:firstLine="357"/>
        <w:jc w:val="both"/>
      </w:pPr>
      <w:r>
        <w:rPr>
          <w:lang w:val="en-US"/>
        </w:rPr>
        <w:t>m</w:t>
      </w:r>
      <w:r>
        <w:t xml:space="preserve"> = 0</w:t>
      </w:r>
      <w:proofErr w:type="gramStart"/>
      <w:r>
        <w:t>,98</w:t>
      </w:r>
      <w:proofErr w:type="gramEnd"/>
    </w:p>
    <w:p w:rsidR="00ED61E3" w:rsidRDefault="00ED61E3" w:rsidP="00ED61E3">
      <w:pPr>
        <w:widowControl w:val="0"/>
        <w:tabs>
          <w:tab w:val="left" w:pos="6020"/>
        </w:tabs>
        <w:ind w:firstLine="357"/>
        <w:jc w:val="both"/>
      </w:pPr>
      <w:r>
        <w:rPr>
          <w:lang w:val="en-US"/>
        </w:rPr>
        <w:t>n</w:t>
      </w:r>
      <w:r>
        <w:t xml:space="preserve"> = 1</w:t>
      </w:r>
      <w:proofErr w:type="gramStart"/>
      <w:r>
        <w:t>,49</w:t>
      </w:r>
      <w:proofErr w:type="gramEnd"/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ind w:firstLine="357"/>
        <w:jc w:val="both"/>
      </w:pPr>
      <w:r>
        <w:t xml:space="preserve">температура окружающей среды </w:t>
      </w:r>
      <w:r>
        <w:rPr>
          <w:lang w:val="en-US"/>
        </w:rPr>
        <w:t>t</w:t>
      </w:r>
      <w:r>
        <w:rPr>
          <w:vertAlign w:val="subscript"/>
        </w:rPr>
        <w:t>в</w:t>
      </w:r>
      <w:r>
        <w:t xml:space="preserve"> = 25</w:t>
      </w:r>
      <w:proofErr w:type="gramStart"/>
      <w:r>
        <w:t>º С</w:t>
      </w:r>
      <w:proofErr w:type="gramEnd"/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ind w:firstLine="357"/>
        <w:jc w:val="both"/>
      </w:pPr>
      <w:r>
        <w:t>1. Определим величину</w:t>
      </w:r>
      <w:proofErr w:type="gramStart"/>
      <w:r>
        <w:t xml:space="preserve"> </w:t>
      </w:r>
      <w:r>
        <w:sym w:font="Symbol" w:char="F044"/>
      </w:r>
      <w:r>
        <w:t>Т</w:t>
      </w:r>
      <w:proofErr w:type="gramEnd"/>
      <w:r>
        <w:t xml:space="preserve"> для источника выброса:</w:t>
      </w: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jc w:val="both"/>
        <w:rPr>
          <w:color w:val="000000"/>
        </w:rPr>
      </w:pPr>
      <w:r>
        <w:rPr>
          <w:color w:val="000000"/>
          <w:position w:val="-10"/>
        </w:rPr>
        <w:object w:dxaOrig="1515" w:dyaOrig="360">
          <v:shape id="_x0000_i1027" type="#_x0000_t75" style="width:75.75pt;height:18pt" o:ole="">
            <v:imagedata r:id="rId10" o:title=""/>
          </v:shape>
          <o:OLEObject Type="Embed" ProgID="Equation.3" ShapeID="_x0000_i1027" DrawAspect="Content" ObjectID="_1695221856" r:id="rId11"/>
        </w:object>
      </w: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jc w:val="both"/>
      </w:pPr>
      <w:r>
        <w:rPr>
          <w:color w:val="000000"/>
          <w:position w:val="-10"/>
        </w:rPr>
        <w:object w:dxaOrig="1995" w:dyaOrig="360">
          <v:shape id="_x0000_i1028" type="#_x0000_t75" style="width:99pt;height:18pt" o:ole="">
            <v:imagedata r:id="rId12" o:title=""/>
          </v:shape>
          <o:OLEObject Type="Embed" ProgID="Equation.3" ShapeID="_x0000_i1028" DrawAspect="Content" ObjectID="_1695221857" r:id="rId13"/>
        </w:object>
      </w: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ind w:firstLine="357"/>
        <w:jc w:val="both"/>
      </w:pPr>
      <w:r>
        <w:t xml:space="preserve">2. Величину предельно допустимых выбросов </w:t>
      </w:r>
      <w:proofErr w:type="spellStart"/>
      <w:r>
        <w:rPr>
          <w:lang w:val="en-US"/>
        </w:rPr>
        <w:t>FeO</w:t>
      </w:r>
      <w:proofErr w:type="spellEnd"/>
      <w:r>
        <w:t xml:space="preserve"> в атмосферу рассчитаем по формуле (1):</w:t>
      </w: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jc w:val="both"/>
        <w:rPr>
          <w:color w:val="000000"/>
        </w:rPr>
      </w:pPr>
      <w:r>
        <w:rPr>
          <w:color w:val="000000"/>
          <w:position w:val="-30"/>
        </w:rPr>
        <w:object w:dxaOrig="4665" w:dyaOrig="735">
          <v:shape id="_x0000_i1029" type="#_x0000_t75" style="width:233.25pt;height:36.75pt" o:ole="">
            <v:imagedata r:id="rId14" o:title=""/>
          </v:shape>
          <o:OLEObject Type="Embed" ProgID="Equation.3" ShapeID="_x0000_i1029" DrawAspect="Content" ObjectID="_1695221858" r:id="rId15"/>
        </w:objec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/с.</w:t>
      </w: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ind w:firstLine="357"/>
        <w:jc w:val="both"/>
      </w:pPr>
      <w:r>
        <w:t>3. Сравним полученное значение ПДВ со значением мощности источника выброса:</w:t>
      </w: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ind w:firstLine="357"/>
        <w:jc w:val="both"/>
      </w:pPr>
      <w:r>
        <w:t xml:space="preserve">ПДВ = 0,308 г/с &lt; </w:t>
      </w:r>
      <w:r>
        <w:rPr>
          <w:lang w:val="en-US"/>
        </w:rPr>
        <w:t>M</w:t>
      </w:r>
      <w:r>
        <w:t xml:space="preserve"> = 1,2 г/с, т.е. ПДВ &lt; </w:t>
      </w:r>
      <w:r>
        <w:rPr>
          <w:lang w:val="en-US"/>
        </w:rPr>
        <w:t>M</w:t>
      </w: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ind w:firstLine="357"/>
        <w:jc w:val="both"/>
      </w:pPr>
      <w:r>
        <w:t xml:space="preserve">4. Определим значение фактического выброса </w:t>
      </w:r>
      <w:proofErr w:type="spellStart"/>
      <w:r>
        <w:rPr>
          <w:lang w:val="en-US"/>
        </w:rPr>
        <w:t>FeO</w:t>
      </w:r>
      <w:proofErr w:type="spellEnd"/>
      <w:r>
        <w:t xml:space="preserve"> за весь период работы источника загрязнения</w:t>
      </w: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jc w:val="both"/>
      </w:pPr>
      <w:r>
        <w:rPr>
          <w:position w:val="-52"/>
        </w:rPr>
        <w:object w:dxaOrig="5865" w:dyaOrig="1170">
          <v:shape id="_x0000_i1030" type="#_x0000_t75" style="width:293.25pt;height:58.5pt" o:ole="">
            <v:imagedata r:id="rId16" o:title=""/>
          </v:shape>
          <o:OLEObject Type="Embed" ProgID="Equation.3" ShapeID="_x0000_i1030" DrawAspect="Content" ObjectID="_1695221859" r:id="rId17"/>
        </w:object>
      </w: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ind w:firstLine="357"/>
        <w:jc w:val="both"/>
      </w:pPr>
      <w:r>
        <w:t xml:space="preserve">Поскольку, значение ПДВ из формулы (1) имело размерность </w:t>
      </w:r>
      <w:proofErr w:type="gramStart"/>
      <w:r>
        <w:t>г</w:t>
      </w:r>
      <w:proofErr w:type="gramEnd"/>
      <w:r>
        <w:t>/с, то для определения массы фактического выброса в т/год использовался переводной коэффициент 31,536.</w:t>
      </w: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ind w:firstLine="357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1AAD43F8" wp14:editId="041547AE">
                <wp:extent cx="1991132" cy="849630"/>
                <wp:effectExtent l="0" t="0" r="9525" b="7620"/>
                <wp:docPr id="6" name="Полотн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593507" y="153905"/>
                            <a:ext cx="346204" cy="88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07207"/>
                            <a:ext cx="550985" cy="24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1E3" w:rsidRDefault="00ED61E3" w:rsidP="00ED61E3">
                              <w:pPr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object w:dxaOrig="810" w:dyaOrig="330">
                                  <v:shape id="_x0000_i1031" type="#_x0000_t75" style="width:40.5pt;height:16.5pt" o:ole="">
                                    <v:imagedata r:id="rId18" o:title=""/>
                                  </v:shape>
                                  <o:OLEObject Type="Embed" ProgID="Equation.3" ShapeID="_x0000_i1031" DrawAspect="Content" ObjectID="_1695221860" r:id="rId19"/>
                                </w:object>
                              </w:r>
                            </w:p>
                          </w:txbxContent>
                        </wps:txbx>
                        <wps:bodyPr rot="0" vert="horz" wrap="none" lIns="18000" tIns="18000" rIns="18000" bIns="18000" anchor="t" anchorCtr="0" upright="1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6912" y="0"/>
                            <a:ext cx="1034220" cy="29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1E3" w:rsidRDefault="00ED61E3" w:rsidP="00ED6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количество секунд в одном году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56716" y="528319"/>
                            <a:ext cx="1033585" cy="29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1E3" w:rsidRDefault="00ED61E3" w:rsidP="00ED6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количество грамм в одной тонне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spAutoFit/>
                        </wps:bodyPr>
                      </wps:wsp>
                      <wps:wsp>
                        <wps:cNvPr id="5" name="AutoShap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6206" y="405614"/>
                            <a:ext cx="389105" cy="2378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156.8pt;height:66.9pt;mso-position-horizontal-relative:char;mso-position-vertical-relative:line" coordsize="19907,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">
                <v:shape id="_x0000_s1027" type="#_x0000_t75" style="position:absolute;width:19907;height:8496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5935;top:1539;width:3462;height:8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2jfsEAAADaAAAADwAAAGRycy9kb3ducmV2LnhtbERPzWrCQBC+F3yHZYReSt3UQympGylK&#10;0IuHWh9gyE6TmOzsuruNqU/vCoKn4eP7ncVyNL0YyIfWsoK3WQaCuLK65VrB4ad8/QARIrLG3jIp&#10;+KcAy2LytMBc2zN/07CPtUghHHJU0MTocilD1ZDBMLOOOHG/1huMCfpaao/nFG56Oc+yd2mw5dTQ&#10;oKNVQ1W3/zMKyuhPq+Nx123sZV3ugpMvbjso9Twdvz5BRBrjQ3x3b3WaD7dXbl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raN+wQAAANoAAAAPAAAAAAAAAAAAAAAA&#10;AKECAABkcnMvZG93bnJldi54bWxQSwUGAAAAAAQABAD5AAAAjwMAAAAA&#10;">
                  <v:stroke endarrow="classic"/>
                </v:shape>
                <v:rect id="Rectangle 5" o:spid="_x0000_s1029" style="position:absolute;top:2072;width:5509;height:2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qvsMA&#10;AADaAAAADwAAAGRycy9kb3ducmV2LnhtbESPT4vCMBTE74LfITzBi6ypHpala1pEUAQPrv+gx0fz&#10;ti3bvJQm1vbbG0HY4zAzv2FWaW9q0VHrKssKFvMIBHFudcWFgutl+/EFwnlkjbVlUjCQgzQZj1YY&#10;a/vgE3VnX4gAYRejgtL7JpbS5SUZdHPbEAfv17YGfZBtIXWLjwA3tVxG0ac0WHFYKLGhTUn53/lu&#10;FDDtbDYb1vlwyDbm53ivT112U2o66dffIDz1/j/8bu+1giW8roQb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6qvsMAAADaAAAADwAAAAAAAAAAAAAAAACYAgAAZHJzL2Rv&#10;d25yZXYueG1sUEsFBgAAAAAEAAQA9QAAAIgDAAAAAA==&#10;" filled="f" stroked="f" strokeweight="1.5pt">
                  <v:textbox style="mso-fit-shape-to-text:t" inset=".5mm,.5mm,.5mm,.5mm">
                    <w:txbxContent>
                      <w:p w:rsidR="00ED61E3" w:rsidRDefault="00ED61E3" w:rsidP="00ED61E3">
                        <w:pPr>
                          <w:rPr>
                            <w:szCs w:val="1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object w:dxaOrig="810" w:dyaOrig="330">
                            <v:shape id="_x0000_i1031" type="#_x0000_t75" style="width:40.5pt;height:16.5pt" o:ole="">
                              <v:imagedata r:id="rId18" o:title=""/>
                            </v:shape>
                            <o:OLEObject Type="Embed" ProgID="Equation.3" ShapeID="_x0000_i1031" DrawAspect="Content" ObjectID="_1695221860" r:id="rId20"/>
                          </w:object>
                        </w:r>
                      </w:p>
                    </w:txbxContent>
                  </v:textbox>
                </v:rect>
                <v:rect id="Rectangle 6" o:spid="_x0000_s1030" style="position:absolute;left:9569;width:10342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unMIA&#10;AADaAAAADwAAAGRycy9kb3ducmV2LnhtbESPQWsCMRSE7wX/Q3iCl6LZWiiyGkWFisfWFbw+N8/d&#10;4OZl3cQ1/vumUOhxmJlvmMUq2kb01HnjWMHbJANBXDptuFJwLD7HMxA+IGtsHJOCJ3lYLQcvC8y1&#10;e/A39YdQiQRhn6OCOoQ2l9KXNVn0E9cSJ+/iOoshya6SusNHgttGTrPsQ1o0nBZqbGlbU3k93K0C&#10;ezLFbne+n7em//LF5raJrzIqNRrG9RxEoBj+w3/tvVbwDr9X0g2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S6cwgAAANoAAAAPAAAAAAAAAAAAAAAAAJgCAABkcnMvZG93&#10;bnJldi54bWxQSwUGAAAAAAQABAD1AAAAhwMAAAAA&#10;" filled="f" stroked="f" strokeweight="1.5pt">
                  <v:textbox style="mso-fit-shape-to-text:t" inset=".5mm,.5mm,.5mm,.5mm">
                    <w:txbxContent>
                      <w:p w:rsidR="00ED61E3" w:rsidRDefault="00ED61E3" w:rsidP="00ED61E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количество секунд в одном году</w:t>
                        </w:r>
                      </w:p>
                    </w:txbxContent>
                  </v:textbox>
                </v:rect>
                <v:rect id="Rectangle 7" o:spid="_x0000_s1031" style="position:absolute;left:9567;top:5283;width:10336;height:2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i26MIA&#10;AADaAAAADwAAAGRycy9kb3ducmV2LnhtbESPQWsCMRSE7wX/Q3iCl6LZSimyGkWFisfWFbw+N8/d&#10;4OZl3cQ1/vumUOhxmJlvmMUq2kb01HnjWMHbJANBXDptuFJwLD7HMxA+IGtsHJOCJ3lYLQcvC8y1&#10;e/A39YdQiQRhn6OCOoQ2l9KXNVn0E9cSJ+/iOoshya6SusNHgttGTrPsQ1o0nBZqbGlbU3k93K0C&#10;ezLFbne+n7em//LF5raJrzIqNRrG9RxEoBj+w3/tvVbwDr9X0g2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LbowgAAANoAAAAPAAAAAAAAAAAAAAAAAJgCAABkcnMvZG93&#10;bnJldi54bWxQSwUGAAAAAAQABAD1AAAAhwMAAAAA&#10;" filled="f" stroked="f" strokeweight="1.5pt">
                  <v:textbox style="mso-fit-shape-to-text:t" inset=".5mm,.5mm,.5mm,.5mm">
                    <w:txbxContent>
                      <w:p w:rsidR="00ED61E3" w:rsidRDefault="00ED61E3" w:rsidP="00ED61E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количество грамм в одной тонне</w:t>
                        </w:r>
                      </w:p>
                    </w:txbxContent>
                  </v:textbox>
                </v:rect>
                <v:shape id="AutoShape 8" o:spid="_x0000_s1032" type="#_x0000_t32" style="position:absolute;left:5162;top:4056;width:3891;height:23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YWgsIAAADaAAAADwAAAGRycy9kb3ducmV2LnhtbESPQWvCQBSE7wX/w/IEb3Wj1FKiq4gS&#10;1Furgh6f2ecmmH0bstsY/31XEHocZuYbZrbobCVaanzpWMFomIAgzp0u2Sg4HrL3LxA+IGusHJOC&#10;B3lYzHtvM0y1u/MPtftgRISwT1FBEUKdSunzgiz6oauJo3d1jcUQZWOkbvAe4baS4yT5lBZLjgsF&#10;1rQqKL/tf62C5FLuMmuydfdxXrZmczpMNt9rpQb9bjkFEagL/+FXe6sVTOB5Jd4AO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YWgsIAAADaAAAADwAAAAAAAAAAAAAA&#10;AAChAgAAZHJzL2Rvd25yZXYueG1sUEsFBgAAAAAEAAQA+QAAAJADAAAAAA==&#10;">
                  <v:stroke endarrow="classic"/>
                </v:shape>
                <w10:anchorlock/>
              </v:group>
            </w:pict>
          </mc:Fallback>
        </mc:AlternateContent>
      </w:r>
    </w:p>
    <w:p w:rsidR="00ED61E3" w:rsidRDefault="00ED61E3" w:rsidP="00ED61E3">
      <w:pPr>
        <w:widowControl w:val="0"/>
        <w:tabs>
          <w:tab w:val="left" w:pos="3000"/>
        </w:tabs>
        <w:spacing w:line="312" w:lineRule="auto"/>
        <w:ind w:firstLine="357"/>
        <w:jc w:val="both"/>
      </w:pPr>
      <w:r>
        <w:t xml:space="preserve">Вывод: поскольку ПДВ = 0,308 г/с &lt; </w:t>
      </w:r>
      <w:r>
        <w:rPr>
          <w:lang w:val="en-US"/>
        </w:rPr>
        <w:t>M</w:t>
      </w:r>
      <w:r>
        <w:t xml:space="preserve"> = 1,2 г/с, то необходимо разработать мероприятия по уменьшению концентрации вредного вещества. Для этого необходимо усовершенствовать систему газоочистку на предприятии.</w:t>
      </w:r>
    </w:p>
    <w:p w:rsidR="00ED61E3" w:rsidRDefault="00ED61E3" w:rsidP="00ED61E3">
      <w:pPr>
        <w:widowControl w:val="0"/>
        <w:tabs>
          <w:tab w:val="left" w:pos="6020"/>
        </w:tabs>
        <w:spacing w:line="312" w:lineRule="auto"/>
        <w:ind w:firstLine="357"/>
        <w:jc w:val="both"/>
      </w:pPr>
    </w:p>
    <w:p w:rsidR="00ED61E3" w:rsidRDefault="00ED61E3" w:rsidP="00ED61E3">
      <w:pPr>
        <w:widowControl w:val="0"/>
        <w:spacing w:line="312" w:lineRule="auto"/>
        <w:ind w:firstLine="357"/>
        <w:jc w:val="center"/>
      </w:pPr>
      <w:r>
        <w:t>Варианты заданий</w:t>
      </w:r>
    </w:p>
    <w:p w:rsidR="00ED61E3" w:rsidRDefault="00ED61E3" w:rsidP="00ED61E3">
      <w:pPr>
        <w:widowControl w:val="0"/>
        <w:spacing w:line="312" w:lineRule="auto"/>
        <w:ind w:firstLine="357"/>
        <w:jc w:val="both"/>
      </w:pPr>
      <w:r>
        <w:lastRenderedPageBreak/>
        <w:t>Задания для выполнения практической работы выбираются в соответствии с порядковым номером студента в журнале группы.</w:t>
      </w:r>
    </w:p>
    <w:p w:rsidR="00ED61E3" w:rsidRDefault="00ED61E3" w:rsidP="00ED61E3">
      <w:pPr>
        <w:widowControl w:val="0"/>
        <w:spacing w:line="312" w:lineRule="auto"/>
        <w:ind w:firstLine="357"/>
        <w:jc w:val="right"/>
        <w:rPr>
          <w:i/>
        </w:rPr>
      </w:pPr>
    </w:p>
    <w:p w:rsidR="00ED61E3" w:rsidRDefault="00ED61E3" w:rsidP="00ED61E3">
      <w:pPr>
        <w:widowControl w:val="0"/>
        <w:spacing w:line="312" w:lineRule="auto"/>
        <w:ind w:firstLine="357"/>
        <w:jc w:val="right"/>
        <w:rPr>
          <w:i/>
        </w:rPr>
      </w:pPr>
    </w:p>
    <w:p w:rsidR="00ED61E3" w:rsidRDefault="00ED61E3" w:rsidP="00ED61E3">
      <w:pPr>
        <w:widowControl w:val="0"/>
        <w:spacing w:line="312" w:lineRule="auto"/>
        <w:ind w:firstLine="357"/>
        <w:jc w:val="right"/>
        <w:rPr>
          <w:i/>
        </w:rPr>
      </w:pPr>
    </w:p>
    <w:p w:rsidR="00ED61E3" w:rsidRDefault="00ED61E3" w:rsidP="00ED61E3">
      <w:pPr>
        <w:widowControl w:val="0"/>
        <w:spacing w:line="312" w:lineRule="auto"/>
        <w:ind w:firstLine="357"/>
        <w:jc w:val="right"/>
        <w:rPr>
          <w:i/>
        </w:rPr>
      </w:pPr>
    </w:p>
    <w:p w:rsidR="00ED61E3" w:rsidRDefault="00ED61E3" w:rsidP="00ED61E3">
      <w:pPr>
        <w:widowControl w:val="0"/>
        <w:spacing w:line="312" w:lineRule="auto"/>
        <w:ind w:firstLine="357"/>
        <w:jc w:val="right"/>
        <w:rPr>
          <w:i/>
        </w:rPr>
      </w:pPr>
    </w:p>
    <w:p w:rsidR="00ED61E3" w:rsidRDefault="00ED61E3" w:rsidP="00ED61E3">
      <w:pPr>
        <w:widowControl w:val="0"/>
        <w:spacing w:line="312" w:lineRule="auto"/>
        <w:ind w:firstLine="357"/>
        <w:jc w:val="right"/>
      </w:pPr>
      <w:r>
        <w:rPr>
          <w:i/>
        </w:rPr>
        <w:t>Таблица 1</w:t>
      </w:r>
    </w:p>
    <w:p w:rsidR="00ED61E3" w:rsidRDefault="00ED61E3" w:rsidP="00ED61E3">
      <w:pPr>
        <w:widowControl w:val="0"/>
        <w:spacing w:line="312" w:lineRule="auto"/>
        <w:ind w:firstLine="357"/>
        <w:jc w:val="center"/>
      </w:pPr>
      <w:r>
        <w:rPr>
          <w:b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868"/>
        <w:gridCol w:w="863"/>
        <w:gridCol w:w="856"/>
        <w:gridCol w:w="858"/>
        <w:gridCol w:w="850"/>
      </w:tblGrid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Место расположения источника выброса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М, г/с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Н, 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iCs/>
                <w:lang w:val="en-US" w:eastAsia="en-US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iCs/>
                <w:lang w:val="en-US" w:eastAsia="en-US"/>
              </w:rPr>
              <w:t>n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hyperlink r:id="rId21" w:tgtFrame="_blank" w:history="1">
              <w:r>
                <w:rPr>
                  <w:rStyle w:val="a3"/>
                  <w:lang w:eastAsia="en-US"/>
                </w:rPr>
                <w:t>Авдеевка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1,47</w:t>
            </w:r>
          </w:p>
        </w:tc>
      </w:tr>
      <w:tr w:rsidR="00ED61E3" w:rsidTr="005311FD">
        <w:trPr>
          <w:trHeight w:val="4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hyperlink r:id="rId22" w:tgtFrame="_blank" w:history="1">
              <w:r>
                <w:rPr>
                  <w:rStyle w:val="a3"/>
                  <w:lang w:eastAsia="en-US"/>
                </w:rPr>
                <w:t>Алчевск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1,46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hyperlink r:id="rId23" w:tgtFrame="_blank" w:history="1">
              <w:r>
                <w:rPr>
                  <w:rStyle w:val="a3"/>
                  <w:lang w:eastAsia="en-US"/>
                </w:rPr>
                <w:t>Антрацит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1,49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hyperlink r:id="rId24" w:tgtFrame="_blank" w:history="1">
              <w:r>
                <w:rPr>
                  <w:rStyle w:val="a3"/>
                  <w:lang w:eastAsia="en-US"/>
                </w:rPr>
                <w:t>Артёмовск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1,48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hyperlink r:id="rId25" w:tgtFrame="_blank" w:history="1">
              <w:r>
                <w:rPr>
                  <w:rStyle w:val="a3"/>
                  <w:lang w:eastAsia="en-US"/>
                </w:rPr>
                <w:t>Белолуцк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1,44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hyperlink r:id="rId26" w:tgtFrame="_blank" w:history="1">
              <w:r>
                <w:rPr>
                  <w:rStyle w:val="a3"/>
                  <w:lang w:eastAsia="en-US"/>
                </w:rPr>
                <w:t>Волноваха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1,45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hyperlink r:id="rId27" w:tgtFrame="_blank" w:history="1">
              <w:r>
                <w:rPr>
                  <w:rStyle w:val="a3"/>
                  <w:lang w:eastAsia="en-US"/>
                </w:rPr>
                <w:t>Днепродзержинск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1,47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hyperlink r:id="rId28" w:tgtFrame="_blank" w:history="1">
              <w:r>
                <w:rPr>
                  <w:rStyle w:val="a3"/>
                  <w:lang w:eastAsia="en-US"/>
                </w:rPr>
                <w:t>Днепропетровск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1,46</w:t>
            </w:r>
          </w:p>
        </w:tc>
      </w:tr>
    </w:tbl>
    <w:p w:rsidR="00ED61E3" w:rsidRDefault="00ED61E3" w:rsidP="00ED61E3">
      <w:pPr>
        <w:widowControl w:val="0"/>
        <w:jc w:val="both"/>
      </w:pPr>
      <w:r>
        <w:t>Продолжение 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986"/>
        <w:gridCol w:w="863"/>
        <w:gridCol w:w="856"/>
        <w:gridCol w:w="858"/>
        <w:gridCol w:w="850"/>
      </w:tblGrid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hyperlink r:id="rId29" w:tgtFrame="_blank" w:history="1">
              <w:r>
                <w:rPr>
                  <w:rStyle w:val="a3"/>
                  <w:lang w:eastAsia="en-US"/>
                </w:rPr>
                <w:t>Донецк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1,49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hyperlink r:id="rId30" w:tgtFrame="_blank" w:history="1">
              <w:r>
                <w:rPr>
                  <w:rStyle w:val="a3"/>
                  <w:lang w:eastAsia="en-US"/>
                </w:rPr>
                <w:t>Енакиево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1,48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Запорожье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1,44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  <w:hyperlink r:id="rId31" w:tgtFrame="_blank" w:history="1">
              <w:r>
                <w:rPr>
                  <w:rStyle w:val="a3"/>
                  <w:lang w:eastAsia="en-US"/>
                </w:rPr>
                <w:t>Зеленодольск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1,45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13 </w:t>
            </w:r>
            <w:hyperlink r:id="rId32" w:tgtFrame="_blank" w:history="1">
              <w:proofErr w:type="spellStart"/>
              <w:r>
                <w:rPr>
                  <w:rStyle w:val="a3"/>
                  <w:lang w:eastAsia="en-US"/>
                </w:rPr>
                <w:t>Зугрес</w:t>
              </w:r>
              <w:proofErr w:type="spellEnd"/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1,47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 </w:t>
            </w:r>
            <w:hyperlink r:id="rId33" w:tgtFrame="_blank" w:history="1">
              <w:r>
                <w:rPr>
                  <w:rStyle w:val="a3"/>
                  <w:lang w:eastAsia="en-US"/>
                </w:rPr>
                <w:t>Константиновка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1,46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 </w:t>
            </w:r>
            <w:hyperlink r:id="rId34" w:tgtFrame="_blank" w:history="1">
              <w:r>
                <w:rPr>
                  <w:rStyle w:val="a3"/>
                  <w:lang w:eastAsia="en-US"/>
                </w:rPr>
                <w:t>Краматорск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1,49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 </w:t>
            </w:r>
            <w:hyperlink r:id="rId35" w:tgtFrame="_blank" w:history="1">
              <w:r>
                <w:rPr>
                  <w:rStyle w:val="a3"/>
                  <w:lang w:eastAsia="en-US"/>
                </w:rPr>
                <w:t>Красноармейск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1,48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17 </w:t>
            </w:r>
            <w:hyperlink r:id="rId36" w:tgtFrame="_blank" w:history="1">
              <w:r>
                <w:rPr>
                  <w:rStyle w:val="a3"/>
                  <w:lang w:eastAsia="en-US"/>
                </w:rPr>
                <w:t>Краснодон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1,44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18 </w:t>
            </w:r>
            <w:hyperlink r:id="rId37" w:tgtFrame="_blank" w:history="1">
              <w:r>
                <w:rPr>
                  <w:rStyle w:val="a3"/>
                  <w:lang w:eastAsia="en-US"/>
                </w:rPr>
                <w:t>Красный Луч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1,45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19 </w:t>
            </w:r>
            <w:hyperlink r:id="rId38" w:tgtFrame="_blank" w:history="1">
              <w:r>
                <w:rPr>
                  <w:rStyle w:val="a3"/>
                  <w:lang w:eastAsia="en-US"/>
                </w:rPr>
                <w:t>Кривой Рог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1,47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  <w:hyperlink r:id="rId39" w:tgtFrame="_blank" w:history="1">
              <w:r>
                <w:rPr>
                  <w:rStyle w:val="a3"/>
                  <w:lang w:eastAsia="en-US"/>
                </w:rPr>
                <w:t>Курахово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1,46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21 </w:t>
            </w:r>
            <w:hyperlink r:id="rId40" w:tgtFrame="_blank" w:history="1">
              <w:r>
                <w:rPr>
                  <w:rStyle w:val="a3"/>
                  <w:lang w:eastAsia="en-US"/>
                </w:rPr>
                <w:t>Лисичанск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1,49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22 </w:t>
            </w:r>
            <w:hyperlink r:id="rId41" w:tgtFrame="_blank" w:history="1">
              <w:r>
                <w:rPr>
                  <w:rStyle w:val="a3"/>
                  <w:lang w:eastAsia="en-US"/>
                </w:rPr>
                <w:t>Макеевка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1,48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23 </w:t>
            </w:r>
            <w:hyperlink r:id="rId42" w:tgtFrame="_blank" w:history="1">
              <w:r>
                <w:rPr>
                  <w:rStyle w:val="a3"/>
                  <w:lang w:eastAsia="en-US"/>
                </w:rPr>
                <w:t>Марганец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1,44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24 </w:t>
            </w:r>
            <w:hyperlink r:id="rId43" w:tgtFrame="_blank" w:history="1">
              <w:r>
                <w:rPr>
                  <w:rStyle w:val="a3"/>
                  <w:lang w:eastAsia="en-US"/>
                </w:rPr>
                <w:t>Мариуполь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1,45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25 </w:t>
            </w:r>
            <w:hyperlink r:id="rId44" w:tgtFrame="_blank" w:history="1">
              <w:r>
                <w:rPr>
                  <w:rStyle w:val="a3"/>
                  <w:lang w:eastAsia="en-US"/>
                </w:rPr>
                <w:t>Николаевка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1,47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 Никополь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1,46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 Новомосковск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1,49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 Павлоград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1,48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29 </w:t>
            </w:r>
            <w:hyperlink r:id="rId45" w:tgtFrame="_blank" w:history="1">
              <w:r>
                <w:rPr>
                  <w:rStyle w:val="a3"/>
                  <w:lang w:eastAsia="en-US"/>
                </w:rPr>
                <w:t>Ровеньки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1,44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30 </w:t>
            </w:r>
            <w:hyperlink r:id="rId46" w:tgtFrame="_blank" w:history="1">
              <w:r>
                <w:rPr>
                  <w:rStyle w:val="a3"/>
                  <w:lang w:eastAsia="en-US"/>
                </w:rPr>
                <w:t>Рубежное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1,45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 </w:t>
            </w:r>
            <w:hyperlink r:id="rId47" w:tgtFrame="_blank" w:history="1">
              <w:r>
                <w:rPr>
                  <w:rStyle w:val="a3"/>
                  <w:lang w:eastAsia="en-US"/>
                </w:rPr>
                <w:t>Свердловск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1,47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32 </w:t>
            </w:r>
            <w:hyperlink r:id="rId48" w:tgtFrame="_blank" w:history="1">
              <w:proofErr w:type="spellStart"/>
              <w:r>
                <w:rPr>
                  <w:rStyle w:val="a3"/>
                  <w:lang w:eastAsia="en-US"/>
                </w:rPr>
                <w:t>Светлодарск</w:t>
              </w:r>
              <w:proofErr w:type="spellEnd"/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1,46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33 </w:t>
            </w:r>
            <w:hyperlink r:id="rId49" w:tgtFrame="_blank" w:history="1">
              <w:r>
                <w:rPr>
                  <w:rStyle w:val="a3"/>
                  <w:lang w:eastAsia="en-US"/>
                </w:rPr>
                <w:t>Северодонецк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1,49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 </w:t>
            </w:r>
            <w:hyperlink r:id="rId50" w:tgtFrame="_blank" w:history="1">
              <w:r>
                <w:rPr>
                  <w:rStyle w:val="a3"/>
                  <w:lang w:eastAsia="en-US"/>
                </w:rPr>
                <w:t>Стаханов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1,48</w:t>
            </w:r>
          </w:p>
        </w:tc>
      </w:tr>
      <w:tr w:rsidR="00ED61E3" w:rsidTr="005311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 Энергодар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1,44</w:t>
            </w:r>
          </w:p>
        </w:tc>
      </w:tr>
    </w:tbl>
    <w:p w:rsidR="00ED61E3" w:rsidRDefault="00ED61E3" w:rsidP="00ED61E3">
      <w:pPr>
        <w:widowControl w:val="0"/>
      </w:pPr>
      <w:r>
        <w:t xml:space="preserve">                                                                                                       </w:t>
      </w:r>
    </w:p>
    <w:p w:rsidR="00ED61E3" w:rsidRDefault="00ED61E3" w:rsidP="00ED61E3">
      <w:pPr>
        <w:widowControl w:val="0"/>
      </w:pPr>
    </w:p>
    <w:p w:rsidR="00ED61E3" w:rsidRDefault="00ED61E3" w:rsidP="00ED61E3">
      <w:pPr>
        <w:widowControl w:val="0"/>
      </w:pPr>
      <w:r>
        <w:t xml:space="preserve">                                                                                                             </w:t>
      </w:r>
      <w:r>
        <w:rPr>
          <w:i/>
        </w:rPr>
        <w:t>Таблица 2</w:t>
      </w:r>
    </w:p>
    <w:p w:rsidR="00ED61E3" w:rsidRDefault="00ED61E3" w:rsidP="00ED61E3">
      <w:pPr>
        <w:widowControl w:val="0"/>
        <w:ind w:firstLine="357"/>
        <w:jc w:val="center"/>
      </w:pPr>
      <w:r>
        <w:rPr>
          <w:b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851"/>
        <w:gridCol w:w="986"/>
        <w:gridCol w:w="747"/>
        <w:gridCol w:w="736"/>
      </w:tblGrid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Выбрасываемое вещество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ПДК</w:t>
            </w:r>
          </w:p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мг/м</w:t>
            </w:r>
            <w:r>
              <w:rPr>
                <w:i/>
                <w:vertAlign w:val="superscript"/>
                <w:lang w:eastAsia="en-US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/>
                <w:lang w:val="en-US" w:eastAsia="en-US"/>
              </w:rPr>
            </w:pPr>
            <w:proofErr w:type="spellStart"/>
            <w:r>
              <w:rPr>
                <w:i/>
                <w:lang w:eastAsia="en-US"/>
              </w:rPr>
              <w:t>Сф</w:t>
            </w:r>
            <w:proofErr w:type="spellEnd"/>
            <w:r>
              <w:rPr>
                <w:i/>
                <w:lang w:eastAsia="en-US"/>
              </w:rPr>
              <w:t>, мг/м</w:t>
            </w:r>
            <w:r>
              <w:rPr>
                <w:i/>
                <w:vertAlign w:val="superscript"/>
                <w:lang w:eastAsia="en-US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t</w:t>
            </w:r>
            <w:proofErr w:type="spellStart"/>
            <w:r>
              <w:rPr>
                <w:i/>
                <w:lang w:eastAsia="en-US"/>
              </w:rPr>
              <w:t>г,ºС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val="en-US" w:eastAsia="en-US"/>
              </w:rPr>
              <w:t>t</w:t>
            </w:r>
            <w:r>
              <w:rPr>
                <w:i/>
                <w:lang w:eastAsia="en-US"/>
              </w:rPr>
              <w:t>в, ºС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диоксид азота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ED61E3" w:rsidTr="005311FD">
        <w:trPr>
          <w:trHeight w:val="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бензол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оксид меди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ацетон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кислота серная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дихлорэтан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фреон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</w:tbl>
    <w:p w:rsidR="00ED61E3" w:rsidRDefault="00ED61E3" w:rsidP="00ED61E3">
      <w:pPr>
        <w:widowControl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986"/>
        <w:gridCol w:w="986"/>
        <w:gridCol w:w="688"/>
        <w:gridCol w:w="736"/>
      </w:tblGrid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спирт этиловый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цемент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сероводород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 сажа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 капролактам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 аммиак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 озон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 нафталин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 ртуть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оксид углерода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 толуол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19 </w:t>
            </w:r>
            <w:proofErr w:type="spellStart"/>
            <w:r>
              <w:rPr>
                <w:lang w:eastAsia="en-US"/>
              </w:rPr>
              <w:t>кислотата</w:t>
            </w:r>
            <w:proofErr w:type="spellEnd"/>
            <w:r>
              <w:rPr>
                <w:lang w:eastAsia="en-US"/>
              </w:rPr>
              <w:t xml:space="preserve"> азотная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 бромбензол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 бензол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 свинец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 фенол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 окись этилена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 никель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 гексахлоран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 бензол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 оксид меди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 взвешенные вещества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 спирт метиловый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 спирт этиловый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 цемент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 сероводород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 сажа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ED61E3" w:rsidTr="005311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 оксид меди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5311F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</w:tbl>
    <w:p w:rsidR="00ED61E3" w:rsidRDefault="00ED61E3" w:rsidP="00ED61E3">
      <w:pPr>
        <w:autoSpaceDE w:val="0"/>
        <w:autoSpaceDN w:val="0"/>
        <w:adjustRightInd w:val="0"/>
        <w:spacing w:line="312" w:lineRule="auto"/>
        <w:ind w:firstLine="357"/>
        <w:jc w:val="center"/>
        <w:rPr>
          <w:rFonts w:eastAsia="TimesNewRoman,Bold"/>
          <w:b/>
          <w:bCs/>
          <w:i/>
        </w:rPr>
      </w:pPr>
    </w:p>
    <w:p w:rsidR="00ED61E3" w:rsidRDefault="00ED61E3" w:rsidP="00ED61E3">
      <w:pPr>
        <w:autoSpaceDE w:val="0"/>
        <w:autoSpaceDN w:val="0"/>
        <w:adjustRightInd w:val="0"/>
        <w:spacing w:line="312" w:lineRule="auto"/>
        <w:ind w:firstLine="357"/>
        <w:jc w:val="center"/>
        <w:rPr>
          <w:rFonts w:eastAsia="TimesNewRoman,Bold"/>
          <w:b/>
          <w:bCs/>
          <w:i/>
        </w:rPr>
      </w:pPr>
      <w:r>
        <w:rPr>
          <w:rFonts w:eastAsia="TimesNewRoman,Bold"/>
          <w:b/>
          <w:bCs/>
          <w:i/>
        </w:rPr>
        <w:t>Контрольные вопросы</w:t>
      </w:r>
    </w:p>
    <w:p w:rsidR="00ED61E3" w:rsidRDefault="00ED61E3" w:rsidP="00ED61E3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  <w:rPr>
          <w:rFonts w:eastAsia="TimesNewRomanPSMT"/>
        </w:rPr>
      </w:pPr>
      <w:r>
        <w:rPr>
          <w:rFonts w:eastAsia="TimesNewRomanPSMT"/>
        </w:rPr>
        <w:t>Приведите примеры источников выброса загрязняющих веществ в атмосферу.</w:t>
      </w:r>
    </w:p>
    <w:p w:rsidR="00ED61E3" w:rsidRDefault="00ED61E3" w:rsidP="00ED61E3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  <w:rPr>
          <w:rFonts w:eastAsia="TimesNewRomanPSMT"/>
        </w:rPr>
      </w:pPr>
      <w:r>
        <w:rPr>
          <w:rFonts w:eastAsia="TimesNewRomanPSMT"/>
        </w:rPr>
        <w:t xml:space="preserve">Какое действие могут оказывать </w:t>
      </w:r>
      <w:proofErr w:type="gramStart"/>
      <w:r>
        <w:rPr>
          <w:rFonts w:eastAsia="TimesNewRomanPSMT"/>
        </w:rPr>
        <w:t>содержащиеся</w:t>
      </w:r>
      <w:proofErr w:type="gramEnd"/>
      <w:r>
        <w:rPr>
          <w:rFonts w:eastAsia="TimesNewRomanPSMT"/>
        </w:rPr>
        <w:t xml:space="preserve"> в воздухе загрязняющие веществ на организм человека?</w:t>
      </w:r>
    </w:p>
    <w:p w:rsidR="00ED61E3" w:rsidRDefault="00ED61E3" w:rsidP="00ED61E3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  <w:rPr>
          <w:rFonts w:eastAsia="TimesNewRomanPSMT"/>
        </w:rPr>
      </w:pPr>
      <w:r>
        <w:rPr>
          <w:rFonts w:eastAsia="TimesNewRomanPSMT"/>
        </w:rPr>
        <w:t>С какой целью устанавливаются нормативы качества воздуха и нормативы допустимого воздействия на атмосферный воздух?</w:t>
      </w:r>
    </w:p>
    <w:p w:rsidR="00ED61E3" w:rsidRDefault="00ED61E3" w:rsidP="00ED61E3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  <w:rPr>
          <w:rFonts w:eastAsia="TimesNewRomanPSMT"/>
        </w:rPr>
      </w:pPr>
      <w:r>
        <w:rPr>
          <w:rFonts w:eastAsia="TimesNewRomanPSMT"/>
        </w:rPr>
        <w:t>С какой целью устанавливаются санитарно-защитные зоны предприятий?</w:t>
      </w:r>
    </w:p>
    <w:p w:rsidR="00ED61E3" w:rsidRDefault="00ED61E3" w:rsidP="00ED61E3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</w:pPr>
      <w:r>
        <w:rPr>
          <w:rFonts w:eastAsia="TimesNewRomanPSMT"/>
        </w:rPr>
        <w:t>Какие организационно-технические решения способствуют снижению выбросов загрязняющих веществ в атмосферу?</w:t>
      </w:r>
    </w:p>
    <w:p w:rsidR="00ED61E3" w:rsidRDefault="00ED61E3" w:rsidP="00ED61E3">
      <w:pPr>
        <w:widowControl w:val="0"/>
        <w:ind w:left="426" w:firstLine="357"/>
        <w:jc w:val="both"/>
      </w:pPr>
    </w:p>
    <w:p w:rsidR="00ED61E3" w:rsidRDefault="00ED61E3" w:rsidP="00ED61E3"/>
    <w:p w:rsidR="00ED61E3" w:rsidRPr="00194307" w:rsidRDefault="00ED61E3" w:rsidP="00ED61E3"/>
    <w:p w:rsidR="001E16A7" w:rsidRPr="00ED61E3" w:rsidRDefault="001E16A7"/>
    <w:sectPr w:rsidR="001E16A7" w:rsidRPr="00ED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0641"/>
    <w:multiLevelType w:val="hybridMultilevel"/>
    <w:tmpl w:val="CDACC4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27"/>
    <w:rsid w:val="001E16A7"/>
    <w:rsid w:val="00C82D27"/>
    <w:rsid w:val="00CC26D8"/>
    <w:rsid w:val="00E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61E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61E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61E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61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hyperlink" Target="http://skyscraperpage.com/cities/?cityID=5993" TargetMode="External"/><Relationship Id="rId39" Type="http://schemas.openxmlformats.org/officeDocument/2006/relationships/hyperlink" Target="http://skyscraperpage.com/cities/?cityID=548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kyscraperpage.com/cities/?cityID=6766" TargetMode="External"/><Relationship Id="rId34" Type="http://schemas.openxmlformats.org/officeDocument/2006/relationships/hyperlink" Target="http://skyscraperpage.com/cities/?cityID=1573" TargetMode="External"/><Relationship Id="rId42" Type="http://schemas.openxmlformats.org/officeDocument/2006/relationships/hyperlink" Target="http://skyscraperpage.com/cities/?cityID=1565" TargetMode="External"/><Relationship Id="rId47" Type="http://schemas.openxmlformats.org/officeDocument/2006/relationships/hyperlink" Target="http://skyscraperpage.com/cities/?cityID=1590" TargetMode="External"/><Relationship Id="rId50" Type="http://schemas.openxmlformats.org/officeDocument/2006/relationships/hyperlink" Target="http://skyscraperpage.com/cities/?cityID=1527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yperlink" Target="http://skyscraperpage.com/cities/?cityID=5996" TargetMode="External"/><Relationship Id="rId33" Type="http://schemas.openxmlformats.org/officeDocument/2006/relationships/hyperlink" Target="http://skyscraperpage.com/cities/?cityID=1572" TargetMode="External"/><Relationship Id="rId38" Type="http://schemas.openxmlformats.org/officeDocument/2006/relationships/hyperlink" Target="http://skyscraperpage.com/cities/?cityID=1512" TargetMode="External"/><Relationship Id="rId46" Type="http://schemas.openxmlformats.org/officeDocument/2006/relationships/hyperlink" Target="http://skyscraperpage.com/cities/?cityID=1582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hyperlink" Target="http://skyscraperpage.com/cities/?cityID=1514" TargetMode="External"/><Relationship Id="rId41" Type="http://schemas.openxmlformats.org/officeDocument/2006/relationships/hyperlink" Target="http://skyscraperpage.com/cities/?cityID=540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yperlink" Target="http://skyscraperpage.com/cities/?cityID=1570" TargetMode="External"/><Relationship Id="rId32" Type="http://schemas.openxmlformats.org/officeDocument/2006/relationships/hyperlink" Target="http://skyscraperpage.com/cities/?cityID=4051" TargetMode="External"/><Relationship Id="rId37" Type="http://schemas.openxmlformats.org/officeDocument/2006/relationships/hyperlink" Target="http://skyscraperpage.com/cities/?cityID=1528" TargetMode="External"/><Relationship Id="rId40" Type="http://schemas.openxmlformats.org/officeDocument/2006/relationships/hyperlink" Target="http://skyscraperpage.com/cities/?cityID=1580" TargetMode="External"/><Relationship Id="rId45" Type="http://schemas.openxmlformats.org/officeDocument/2006/relationships/hyperlink" Target="http://skyscraperpage.com/cities/?cityID=5491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hyperlink" Target="http://skyscraperpage.com/cities/?cityID=1581" TargetMode="External"/><Relationship Id="rId28" Type="http://schemas.openxmlformats.org/officeDocument/2006/relationships/hyperlink" Target="http://skyscraperpage.com/cities/?cityID=1458" TargetMode="External"/><Relationship Id="rId36" Type="http://schemas.openxmlformats.org/officeDocument/2006/relationships/hyperlink" Target="http://skyscraperpage.com/cities/?cityID=1583" TargetMode="External"/><Relationship Id="rId49" Type="http://schemas.openxmlformats.org/officeDocument/2006/relationships/hyperlink" Target="http://skyscraperpage.com/cities/?cityID=1526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hyperlink" Target="http://skyscraperpage.com/cities/?cityID=5521" TargetMode="External"/><Relationship Id="rId44" Type="http://schemas.openxmlformats.org/officeDocument/2006/relationships/hyperlink" Target="http://skyscraperpage.com/cities/?cityID=516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hyperlink" Target="http://skyscraperpage.com/cities/?cityID=1589" TargetMode="External"/><Relationship Id="rId27" Type="http://schemas.openxmlformats.org/officeDocument/2006/relationships/hyperlink" Target="http://skyscraperpage.com/cities/?cityID=1513" TargetMode="External"/><Relationship Id="rId30" Type="http://schemas.openxmlformats.org/officeDocument/2006/relationships/hyperlink" Target="http://skyscraperpage.com/cities/?cityID=1576" TargetMode="External"/><Relationship Id="rId35" Type="http://schemas.openxmlformats.org/officeDocument/2006/relationships/hyperlink" Target="http://skyscraperpage.com/cities/?cityID=1579" TargetMode="External"/><Relationship Id="rId43" Type="http://schemas.openxmlformats.org/officeDocument/2006/relationships/hyperlink" Target="http://skyscraperpage.com/cities/?cityID=1515" TargetMode="External"/><Relationship Id="rId48" Type="http://schemas.openxmlformats.org/officeDocument/2006/relationships/hyperlink" Target="http://skyscraperpage.com/cities/?cityID=4521" TargetMode="External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1483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2021-10-08T15:10:00Z</dcterms:created>
  <dcterms:modified xsi:type="dcterms:W3CDTF">2021-10-08T15:11:00Z</dcterms:modified>
</cp:coreProperties>
</file>